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259E" w14:textId="513C1A2D" w:rsidR="00AE3F43" w:rsidRDefault="00AE3F43"/>
    <w:p w14:paraId="09C508FE" w14:textId="76C91625" w:rsidR="00030E0D" w:rsidRDefault="005D23DA">
      <w:pPr>
        <w:rPr>
          <w:rFonts w:ascii="Open Sans" w:hAnsi="Open Sans" w:cs="Open Sans"/>
          <w:color w:val="212529"/>
          <w:shd w:val="clear" w:color="auto" w:fill="FFFFFF"/>
        </w:rPr>
      </w:pPr>
      <w:r w:rsidRPr="00B80714">
        <w:rPr>
          <w:rFonts w:ascii="Arial" w:hAnsi="Arial" w:cs="Arial"/>
          <w:lang w:eastAsia="pl-PL"/>
        </w:rPr>
        <w:t>ZP/03/2022</w:t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Krasnystaw</w:t>
      </w:r>
      <w:r w:rsidR="00030E0D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>
        <w:rPr>
          <w:rFonts w:ascii="Open Sans" w:hAnsi="Open Sans" w:cs="Open Sans"/>
          <w:color w:val="212529"/>
          <w:shd w:val="clear" w:color="auto" w:fill="FFFFFF"/>
        </w:rPr>
        <w:t>1</w:t>
      </w:r>
      <w:r w:rsidR="00C15FB4">
        <w:rPr>
          <w:rFonts w:ascii="Open Sans" w:hAnsi="Open Sans" w:cs="Open Sans"/>
          <w:color w:val="212529"/>
          <w:shd w:val="clear" w:color="auto" w:fill="FFFFFF"/>
        </w:rPr>
        <w:t>6</w:t>
      </w:r>
      <w:r w:rsidR="00030E0D">
        <w:rPr>
          <w:rFonts w:ascii="Open Sans" w:hAnsi="Open Sans" w:cs="Open Sans"/>
          <w:color w:val="212529"/>
          <w:shd w:val="clear" w:color="auto" w:fill="FFFFFF"/>
        </w:rPr>
        <w:t>.1</w:t>
      </w:r>
      <w:r w:rsidR="00E37958">
        <w:rPr>
          <w:rFonts w:ascii="Open Sans" w:hAnsi="Open Sans" w:cs="Open Sans"/>
          <w:color w:val="212529"/>
          <w:shd w:val="clear" w:color="auto" w:fill="FFFFFF"/>
        </w:rPr>
        <w:t>2</w:t>
      </w:r>
      <w:r w:rsidR="00030E0D">
        <w:rPr>
          <w:rFonts w:ascii="Open Sans" w:hAnsi="Open Sans" w:cs="Open Sans"/>
          <w:color w:val="212529"/>
          <w:shd w:val="clear" w:color="auto" w:fill="FFFFFF"/>
        </w:rPr>
        <w:t>.2022r.</w:t>
      </w:r>
    </w:p>
    <w:p w14:paraId="07E6706F" w14:textId="2E73FE15" w:rsidR="00030E0D" w:rsidRDefault="00030E0D">
      <w:pPr>
        <w:rPr>
          <w:rFonts w:ascii="Open Sans" w:hAnsi="Open Sans" w:cs="Open Sans"/>
          <w:color w:val="212529"/>
          <w:shd w:val="clear" w:color="auto" w:fill="FFFFFF"/>
        </w:rPr>
      </w:pPr>
    </w:p>
    <w:p w14:paraId="733C3BB7" w14:textId="0E970788" w:rsidR="00030E0D" w:rsidRPr="00030E0D" w:rsidRDefault="00030E0D" w:rsidP="00030E0D">
      <w:pPr>
        <w:jc w:val="center"/>
        <w:rPr>
          <w:rFonts w:ascii="Open Sans" w:hAnsi="Open Sans" w:cs="Open Sans"/>
          <w:b/>
          <w:bCs/>
          <w:color w:val="212529"/>
          <w:shd w:val="clear" w:color="auto" w:fill="FFFFFF"/>
        </w:rPr>
      </w:pPr>
      <w:r w:rsidRPr="00030E0D">
        <w:rPr>
          <w:rFonts w:ascii="Open Sans" w:hAnsi="Open Sans" w:cs="Open Sans"/>
          <w:b/>
          <w:bCs/>
          <w:color w:val="212529"/>
          <w:shd w:val="clear" w:color="auto" w:fill="FFFFFF"/>
        </w:rPr>
        <w:t>ZMIANA TREŚCI SWZ</w:t>
      </w:r>
    </w:p>
    <w:p w14:paraId="5308AA85" w14:textId="77777777" w:rsidR="00030E0D" w:rsidRDefault="00030E0D" w:rsidP="00030E0D">
      <w:pPr>
        <w:jc w:val="center"/>
        <w:rPr>
          <w:rFonts w:ascii="Open Sans" w:hAnsi="Open Sans" w:cs="Open Sans"/>
          <w:color w:val="212529"/>
          <w:shd w:val="clear" w:color="auto" w:fill="FFFFFF"/>
        </w:rPr>
      </w:pPr>
    </w:p>
    <w:p w14:paraId="7285121E" w14:textId="05A49A2B" w:rsidR="00030E0D" w:rsidRPr="00030E0D" w:rsidRDefault="00030E0D" w:rsidP="00030E0D">
      <w:pPr>
        <w:pStyle w:val="Nagwek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 w:val="0"/>
          <w:bCs w:val="0"/>
          <w:u w:val="single"/>
        </w:rPr>
      </w:pPr>
      <w:r w:rsidRPr="00030E0D">
        <w:rPr>
          <w:rFonts w:asciiTheme="minorHAnsi" w:hAnsiTheme="minorHAnsi" w:cstheme="minorHAnsi"/>
          <w:b w:val="0"/>
          <w:bCs w:val="0"/>
          <w:u w:val="single"/>
        </w:rPr>
        <w:t xml:space="preserve">Dotyczy postępowania o udzielenie zamówienia publicznego prowadzonego </w:t>
      </w:r>
      <w:r>
        <w:rPr>
          <w:rFonts w:asciiTheme="minorHAnsi" w:hAnsiTheme="minorHAnsi" w:cstheme="minorHAnsi"/>
          <w:b w:val="0"/>
          <w:bCs w:val="0"/>
          <w:u w:val="single"/>
        </w:rPr>
        <w:t xml:space="preserve">               </w:t>
      </w:r>
      <w:r w:rsidRPr="00030E0D">
        <w:rPr>
          <w:rFonts w:asciiTheme="minorHAnsi" w:hAnsiTheme="minorHAnsi" w:cstheme="minorHAnsi"/>
          <w:b w:val="0"/>
          <w:bCs w:val="0"/>
          <w:u w:val="single"/>
        </w:rPr>
        <w:t>w trybie p</w:t>
      </w:r>
      <w:r w:rsidR="005D23DA">
        <w:rPr>
          <w:rFonts w:asciiTheme="minorHAnsi" w:hAnsiTheme="minorHAnsi" w:cstheme="minorHAnsi"/>
          <w:b w:val="0"/>
          <w:bCs w:val="0"/>
          <w:u w:val="single"/>
        </w:rPr>
        <w:t xml:space="preserve">rzetargu nieograniczonego o którym mowa w art. 132 ustawy </w:t>
      </w:r>
      <w:proofErr w:type="spellStart"/>
      <w:r w:rsidR="005D23DA">
        <w:rPr>
          <w:rFonts w:asciiTheme="minorHAnsi" w:hAnsiTheme="minorHAnsi" w:cstheme="minorHAnsi"/>
          <w:b w:val="0"/>
          <w:bCs w:val="0"/>
          <w:u w:val="single"/>
        </w:rPr>
        <w:t>Pzp</w:t>
      </w:r>
      <w:proofErr w:type="spellEnd"/>
      <w:r w:rsidRPr="00030E0D">
        <w:rPr>
          <w:rFonts w:asciiTheme="minorHAnsi" w:hAnsiTheme="minorHAnsi" w:cstheme="minorHAnsi"/>
          <w:b w:val="0"/>
          <w:bCs w:val="0"/>
          <w:u w:val="single"/>
        </w:rPr>
        <w:t xml:space="preserve"> pn. „</w:t>
      </w:r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 xml:space="preserve">Dostawa i montaż instalacji fotowoltaicznej o mocy 209,7 </w:t>
      </w:r>
      <w:proofErr w:type="spellStart"/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>kWp</w:t>
      </w:r>
      <w:proofErr w:type="spellEnd"/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 xml:space="preserve"> oraz 49,83 </w:t>
      </w:r>
      <w:proofErr w:type="spellStart"/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>kWp</w:t>
      </w:r>
      <w:proofErr w:type="spellEnd"/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 xml:space="preserve"> dla Przedsiębiorstwa Gospodarki Komunalnej Spółka z o.o. w Krasnymstawie.</w:t>
      </w:r>
      <w:r w:rsidRPr="00030E0D">
        <w:rPr>
          <w:rFonts w:asciiTheme="minorHAnsi" w:hAnsiTheme="minorHAnsi" w:cstheme="minorHAnsi"/>
          <w:b w:val="0"/>
          <w:bCs w:val="0"/>
          <w:u w:val="single"/>
        </w:rPr>
        <w:t>”.</w:t>
      </w:r>
    </w:p>
    <w:p w14:paraId="4450ABCB" w14:textId="6BD7DD05" w:rsidR="00030E0D" w:rsidRDefault="00030E0D" w:rsidP="00030E0D">
      <w:pPr>
        <w:jc w:val="both"/>
        <w:rPr>
          <w:sz w:val="24"/>
          <w:szCs w:val="24"/>
        </w:rPr>
      </w:pPr>
      <w:r w:rsidRPr="00030E0D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– </w:t>
      </w:r>
      <w:r w:rsidR="005D23DA">
        <w:rPr>
          <w:sz w:val="24"/>
          <w:szCs w:val="24"/>
        </w:rPr>
        <w:t>Przedsiębiorstwo Gospodarki Komunalnej Sp. z o.o.</w:t>
      </w:r>
      <w:r w:rsidR="0079121F">
        <w:rPr>
          <w:sz w:val="24"/>
          <w:szCs w:val="24"/>
        </w:rPr>
        <w:t xml:space="preserve"> w Krasnymstawie</w:t>
      </w:r>
      <w:r w:rsidR="007B245F">
        <w:rPr>
          <w:sz w:val="24"/>
          <w:szCs w:val="24"/>
        </w:rPr>
        <w:t xml:space="preserve">, na podstawie art. </w:t>
      </w:r>
      <w:r w:rsidR="0079121F" w:rsidRPr="0079121F">
        <w:rPr>
          <w:sz w:val="24"/>
          <w:szCs w:val="24"/>
        </w:rPr>
        <w:t>137</w:t>
      </w:r>
      <w:r w:rsidR="007B245F" w:rsidRPr="0079121F">
        <w:rPr>
          <w:sz w:val="24"/>
          <w:szCs w:val="24"/>
        </w:rPr>
        <w:t xml:space="preserve"> ust</w:t>
      </w:r>
      <w:r w:rsidR="007B245F">
        <w:rPr>
          <w:sz w:val="24"/>
          <w:szCs w:val="24"/>
        </w:rPr>
        <w:t>. 1</w:t>
      </w:r>
      <w:r w:rsidR="00A56722">
        <w:rPr>
          <w:sz w:val="24"/>
          <w:szCs w:val="24"/>
        </w:rPr>
        <w:t xml:space="preserve"> </w:t>
      </w:r>
      <w:proofErr w:type="spellStart"/>
      <w:r w:rsidR="007B245F">
        <w:rPr>
          <w:sz w:val="24"/>
          <w:szCs w:val="24"/>
        </w:rPr>
        <w:t>Pzp</w:t>
      </w:r>
      <w:proofErr w:type="spellEnd"/>
      <w:r w:rsidR="007B245F">
        <w:rPr>
          <w:sz w:val="24"/>
          <w:szCs w:val="24"/>
        </w:rPr>
        <w:t>, wprowadza zmianę treści warunków zamówienia.</w:t>
      </w:r>
    </w:p>
    <w:p w14:paraId="239EF481" w14:textId="1AF3B7D9" w:rsidR="00E37958" w:rsidRPr="00474683" w:rsidRDefault="00E37958" w:rsidP="00E3795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V </w:t>
      </w:r>
      <w:r>
        <w:rPr>
          <w:rFonts w:cstheme="minorHAnsi"/>
          <w:bCs/>
          <w:sz w:val="24"/>
          <w:szCs w:val="24"/>
        </w:rPr>
        <w:t>SWZ</w:t>
      </w:r>
    </w:p>
    <w:p w14:paraId="12E0D1F5" w14:textId="77777777" w:rsidR="00474683" w:rsidRPr="00D31860" w:rsidRDefault="00474683" w:rsidP="00474683">
      <w:pPr>
        <w:pStyle w:val="Akapitzlist"/>
        <w:rPr>
          <w:b/>
          <w:bCs/>
          <w:sz w:val="24"/>
          <w:szCs w:val="24"/>
        </w:rPr>
      </w:pPr>
    </w:p>
    <w:p w14:paraId="2416CCA3" w14:textId="1E93E7DF" w:rsidR="00E37958" w:rsidRDefault="00E37958" w:rsidP="00E37958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330866A2" w14:textId="27B69AC1" w:rsidR="00050B8D" w:rsidRPr="00E37958" w:rsidRDefault="00474683" w:rsidP="00474683">
      <w:pPr>
        <w:pStyle w:val="Akapitzlist"/>
        <w:jc w:val="both"/>
        <w:rPr>
          <w:sz w:val="24"/>
          <w:szCs w:val="24"/>
        </w:rPr>
      </w:pPr>
      <w:r w:rsidRPr="00474683">
        <w:rPr>
          <w:sz w:val="24"/>
          <w:szCs w:val="24"/>
        </w:rPr>
        <w:t>Termin wykonania zamówienia – 140 dni od dnia zawarcia umowy.</w:t>
      </w:r>
    </w:p>
    <w:p w14:paraId="6EED9AB8" w14:textId="77777777" w:rsidR="00F44D26" w:rsidRDefault="00F44D26" w:rsidP="00E37958">
      <w:pPr>
        <w:pStyle w:val="Akapitzlist"/>
        <w:rPr>
          <w:sz w:val="24"/>
          <w:szCs w:val="24"/>
          <w:u w:val="single"/>
        </w:rPr>
      </w:pPr>
    </w:p>
    <w:p w14:paraId="56B0F786" w14:textId="6B24696E" w:rsidR="00E37958" w:rsidRDefault="00E37958" w:rsidP="00E37958">
      <w:pPr>
        <w:pStyle w:val="Akapitzlist"/>
        <w:rPr>
          <w:sz w:val="24"/>
          <w:szCs w:val="24"/>
          <w:u w:val="single"/>
        </w:rPr>
      </w:pPr>
      <w:r w:rsidRPr="00D31860">
        <w:rPr>
          <w:sz w:val="24"/>
          <w:szCs w:val="24"/>
          <w:u w:val="single"/>
        </w:rPr>
        <w:t xml:space="preserve">Treść zmieniona: </w:t>
      </w:r>
    </w:p>
    <w:p w14:paraId="0B88588C" w14:textId="02042F88" w:rsidR="00474683" w:rsidRDefault="00474683" w:rsidP="00050B8D">
      <w:pPr>
        <w:pStyle w:val="Akapitzlist"/>
        <w:rPr>
          <w:sz w:val="24"/>
          <w:szCs w:val="24"/>
        </w:rPr>
      </w:pPr>
      <w:r w:rsidRPr="00474683">
        <w:rPr>
          <w:sz w:val="24"/>
          <w:szCs w:val="24"/>
        </w:rPr>
        <w:t>Termin wykonania zamówienia – 1</w:t>
      </w:r>
      <w:r>
        <w:rPr>
          <w:sz w:val="24"/>
          <w:szCs w:val="24"/>
        </w:rPr>
        <w:t>0</w:t>
      </w:r>
      <w:r w:rsidRPr="00474683">
        <w:rPr>
          <w:sz w:val="24"/>
          <w:szCs w:val="24"/>
        </w:rPr>
        <w:t>0 dni od dnia zawarcia umowy.</w:t>
      </w:r>
    </w:p>
    <w:p w14:paraId="591CEBF8" w14:textId="0E12D630" w:rsidR="00E37958" w:rsidRDefault="00E37958" w:rsidP="00E37958">
      <w:pPr>
        <w:pStyle w:val="Akapitzlist"/>
        <w:rPr>
          <w:sz w:val="24"/>
          <w:szCs w:val="24"/>
          <w:u w:val="single"/>
        </w:rPr>
      </w:pPr>
    </w:p>
    <w:p w14:paraId="0243911E" w14:textId="081D30BA" w:rsidR="00474683" w:rsidRPr="00474683" w:rsidRDefault="00474683" w:rsidP="0047468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XVIII </w:t>
      </w:r>
      <w:r>
        <w:rPr>
          <w:rFonts w:cstheme="minorHAnsi"/>
          <w:bCs/>
          <w:sz w:val="24"/>
          <w:szCs w:val="24"/>
        </w:rPr>
        <w:t>SWZ</w:t>
      </w:r>
    </w:p>
    <w:p w14:paraId="62E3073D" w14:textId="77777777" w:rsidR="00474683" w:rsidRPr="00474683" w:rsidRDefault="00474683" w:rsidP="00474683">
      <w:pPr>
        <w:pStyle w:val="Akapitzlist"/>
        <w:rPr>
          <w:b/>
          <w:bCs/>
          <w:sz w:val="24"/>
          <w:szCs w:val="24"/>
        </w:rPr>
      </w:pPr>
    </w:p>
    <w:p w14:paraId="6DC28533" w14:textId="6B9EE79E" w:rsidR="00474683" w:rsidRDefault="00474683" w:rsidP="00474683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6993503E" w14:textId="77777777" w:rsidR="004A149D" w:rsidRPr="004A149D" w:rsidRDefault="004A149D" w:rsidP="004A149D">
      <w:pPr>
        <w:numPr>
          <w:ilvl w:val="0"/>
          <w:numId w:val="4"/>
        </w:numPr>
        <w:spacing w:before="240" w:after="0" w:line="276" w:lineRule="auto"/>
        <w:ind w:left="928" w:hanging="284"/>
        <w:contextualSpacing/>
        <w:jc w:val="both"/>
        <w:rPr>
          <w:rFonts w:cstheme="minorHAnsi"/>
          <w:sz w:val="24"/>
          <w:szCs w:val="24"/>
        </w:rPr>
      </w:pPr>
      <w:r w:rsidRPr="004A149D">
        <w:rPr>
          <w:rFonts w:cstheme="minorHAnsi"/>
          <w:sz w:val="24"/>
          <w:szCs w:val="24"/>
        </w:rPr>
        <w:t>Przy wyborze najkorzystniejszej oferty Zamawiający będzie się kierował następującymi kryteriami oceny ofert:</w:t>
      </w:r>
    </w:p>
    <w:p w14:paraId="537A51F5" w14:textId="77777777" w:rsidR="004A149D" w:rsidRPr="004A149D" w:rsidRDefault="004A149D" w:rsidP="004A149D">
      <w:pPr>
        <w:numPr>
          <w:ilvl w:val="0"/>
          <w:numId w:val="5"/>
        </w:numPr>
        <w:spacing w:before="240" w:after="0" w:line="276" w:lineRule="auto"/>
        <w:ind w:left="136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Cena (C)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– waga kryterium </w:t>
      </w:r>
      <w:r w:rsidRPr="004A149D">
        <w:rPr>
          <w:rFonts w:eastAsia="Times New Roman" w:cstheme="minorHAnsi"/>
          <w:caps/>
          <w:sz w:val="24"/>
          <w:szCs w:val="24"/>
          <w:lang w:eastAsia="pl-PL"/>
        </w:rPr>
        <w:t>60</w:t>
      </w:r>
      <w:r w:rsidRPr="004A149D">
        <w:rPr>
          <w:rFonts w:eastAsia="Times New Roman" w:cstheme="minorHAnsi"/>
          <w:sz w:val="24"/>
          <w:szCs w:val="24"/>
          <w:lang w:eastAsia="pl-PL"/>
        </w:rPr>
        <w:t>;</w:t>
      </w:r>
    </w:p>
    <w:p w14:paraId="16A71260" w14:textId="77777777" w:rsidR="004A149D" w:rsidRPr="004A149D" w:rsidRDefault="004A149D" w:rsidP="004A149D">
      <w:pPr>
        <w:numPr>
          <w:ilvl w:val="0"/>
          <w:numId w:val="5"/>
        </w:numPr>
        <w:spacing w:before="240" w:after="0" w:line="276" w:lineRule="auto"/>
        <w:ind w:left="136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3191326"/>
      <w:r w:rsidRPr="004A149D">
        <w:rPr>
          <w:rFonts w:eastAsia="Times New Roman" w:cstheme="minorHAnsi"/>
          <w:b/>
          <w:bCs/>
          <w:sz w:val="24"/>
          <w:szCs w:val="24"/>
          <w:lang w:eastAsia="pl-PL"/>
        </w:rPr>
        <w:t>Okres gwarancji (G)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Pr="004A149D">
        <w:rPr>
          <w:rFonts w:eastAsia="Times New Roman" w:cstheme="minorHAnsi"/>
          <w:sz w:val="24"/>
          <w:szCs w:val="24"/>
          <w:lang w:eastAsia="pl-PL"/>
        </w:rPr>
        <w:t xml:space="preserve">– waga kryterium </w:t>
      </w:r>
      <w:r w:rsidRPr="004A149D">
        <w:rPr>
          <w:rFonts w:eastAsia="Times New Roman" w:cstheme="minorHAnsi"/>
          <w:caps/>
          <w:sz w:val="24"/>
          <w:szCs w:val="24"/>
          <w:lang w:eastAsia="pl-PL"/>
        </w:rPr>
        <w:t>20;</w:t>
      </w:r>
    </w:p>
    <w:p w14:paraId="2278B5B5" w14:textId="77777777" w:rsidR="004A149D" w:rsidRPr="004A149D" w:rsidRDefault="004A149D" w:rsidP="004A149D">
      <w:pPr>
        <w:numPr>
          <w:ilvl w:val="0"/>
          <w:numId w:val="5"/>
        </w:numPr>
        <w:spacing w:before="240" w:after="0" w:line="276" w:lineRule="auto"/>
        <w:ind w:left="136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Skrócenie terminu realizacji (R) </w:t>
      </w:r>
      <w:r w:rsidRPr="004A149D">
        <w:rPr>
          <w:rFonts w:eastAsia="Times New Roman" w:cstheme="minorHAnsi"/>
          <w:sz w:val="24"/>
          <w:szCs w:val="24"/>
          <w:lang w:eastAsia="pl-PL"/>
        </w:rPr>
        <w:t>– waga kryterium 20.</w:t>
      </w:r>
    </w:p>
    <w:p w14:paraId="0BDFA983" w14:textId="77777777" w:rsidR="004A149D" w:rsidRPr="004A149D" w:rsidRDefault="004A149D" w:rsidP="004A149D">
      <w:pPr>
        <w:spacing w:before="240" w:after="0" w:line="276" w:lineRule="auto"/>
        <w:ind w:left="136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76C861" w14:textId="77777777" w:rsidR="004A149D" w:rsidRPr="004A149D" w:rsidRDefault="004A149D" w:rsidP="004A149D">
      <w:pPr>
        <w:spacing w:after="0" w:line="276" w:lineRule="auto"/>
        <w:ind w:left="1285"/>
        <w:rPr>
          <w:rFonts w:eastAsia="Times New Roman" w:cstheme="minorHAnsi"/>
          <w:sz w:val="24"/>
          <w:szCs w:val="24"/>
          <w:lang w:eastAsia="pl-PL"/>
        </w:rPr>
      </w:pPr>
    </w:p>
    <w:p w14:paraId="4DF1F725" w14:textId="77777777" w:rsidR="004A149D" w:rsidRPr="004A149D" w:rsidRDefault="004A149D" w:rsidP="004A149D">
      <w:pPr>
        <w:numPr>
          <w:ilvl w:val="0"/>
          <w:numId w:val="4"/>
        </w:numPr>
        <w:spacing w:after="0" w:line="276" w:lineRule="auto"/>
        <w:ind w:left="928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Każda oferta będzie oceniona w skali 100 pkt.</w:t>
      </w:r>
    </w:p>
    <w:p w14:paraId="56A33256" w14:textId="77777777" w:rsidR="004A149D" w:rsidRPr="004A149D" w:rsidRDefault="004A149D" w:rsidP="004A149D">
      <w:pPr>
        <w:numPr>
          <w:ilvl w:val="0"/>
          <w:numId w:val="4"/>
        </w:numPr>
        <w:spacing w:after="0" w:line="276" w:lineRule="auto"/>
        <w:ind w:left="928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lastRenderedPageBreak/>
        <w:t>Zasady oceny ofert w poszczególnych kryteriach:</w:t>
      </w:r>
    </w:p>
    <w:p w14:paraId="4DCEFCA9" w14:textId="77777777" w:rsidR="004A149D" w:rsidRPr="004A149D" w:rsidRDefault="004A149D" w:rsidP="004A149D">
      <w:pPr>
        <w:numPr>
          <w:ilvl w:val="0"/>
          <w:numId w:val="10"/>
        </w:numPr>
        <w:spacing w:after="0" w:line="276" w:lineRule="auto"/>
        <w:ind w:left="135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Cena (C) – waga</w:t>
      </w:r>
      <w:r w:rsidRPr="004A149D">
        <w:rPr>
          <w:rFonts w:eastAsia="Times New Roman" w:cstheme="minorHAnsi"/>
          <w:b/>
          <w:bCs/>
          <w:caps/>
          <w:sz w:val="24"/>
          <w:szCs w:val="24"/>
          <w:lang w:eastAsia="pl-PL"/>
        </w:rPr>
        <w:t xml:space="preserve"> 60 </w:t>
      </w:r>
    </w:p>
    <w:p w14:paraId="18BFBD0F" w14:textId="77777777" w:rsidR="004A149D" w:rsidRPr="004A149D" w:rsidRDefault="004A149D" w:rsidP="004A149D">
      <w:pPr>
        <w:spacing w:before="240" w:after="0" w:line="276" w:lineRule="auto"/>
        <w:ind w:left="2485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cena najniższa brutto*</w:t>
      </w:r>
    </w:p>
    <w:p w14:paraId="0EC49DE0" w14:textId="77777777" w:rsidR="004A149D" w:rsidRPr="004A149D" w:rsidRDefault="004A149D" w:rsidP="004A149D">
      <w:pPr>
        <w:spacing w:after="0" w:line="276" w:lineRule="auto"/>
        <w:ind w:left="14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 =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A149D">
        <w:rPr>
          <w:rFonts w:eastAsia="Times New Roman" w:cstheme="minorHAnsi"/>
          <w:strike/>
          <w:sz w:val="24"/>
          <w:szCs w:val="24"/>
          <w:lang w:eastAsia="pl-PL"/>
        </w:rPr>
        <w:t xml:space="preserve">------------------------------------------------ 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4A149D">
        <w:rPr>
          <w:rFonts w:eastAsia="Times New Roman" w:cstheme="minorHAnsi"/>
          <w:b/>
          <w:sz w:val="24"/>
          <w:szCs w:val="24"/>
          <w:lang w:eastAsia="pl-PL"/>
        </w:rPr>
        <w:t>x 60</w:t>
      </w:r>
    </w:p>
    <w:p w14:paraId="27E96169" w14:textId="77777777" w:rsidR="004A149D" w:rsidRPr="004A149D" w:rsidRDefault="004A149D" w:rsidP="004A149D">
      <w:pPr>
        <w:spacing w:after="0" w:line="276" w:lineRule="auto"/>
        <w:ind w:left="2097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cena oferty ocenianej brutto</w:t>
      </w:r>
    </w:p>
    <w:p w14:paraId="3F4AB41D" w14:textId="77777777" w:rsidR="004A149D" w:rsidRPr="004A149D" w:rsidRDefault="004A149D" w:rsidP="004A149D">
      <w:pPr>
        <w:spacing w:before="240" w:after="0" w:line="276" w:lineRule="auto"/>
        <w:ind w:left="733" w:firstLine="70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* spośród wszystkich złożonych ofert niepodlegających odrzuceniu</w:t>
      </w:r>
    </w:p>
    <w:p w14:paraId="2FEC9481" w14:textId="77777777" w:rsidR="004A149D" w:rsidRPr="004A149D" w:rsidRDefault="004A149D" w:rsidP="004A149D">
      <w:pPr>
        <w:numPr>
          <w:ilvl w:val="0"/>
          <w:numId w:val="9"/>
        </w:numPr>
        <w:spacing w:before="240" w:after="0" w:line="276" w:lineRule="auto"/>
        <w:ind w:left="1719" w:hanging="4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ab/>
        <w:t>Podstawą przyznania punktów w kryterium „cena” będzie cena ofertowa brutto podana przez Wykonawcę w Formularzu Ofertowym.</w:t>
      </w:r>
    </w:p>
    <w:p w14:paraId="2209D5C8" w14:textId="77777777" w:rsidR="004A149D" w:rsidRPr="004A149D" w:rsidRDefault="004A149D" w:rsidP="004A149D">
      <w:pPr>
        <w:numPr>
          <w:ilvl w:val="0"/>
          <w:numId w:val="9"/>
        </w:numPr>
        <w:spacing w:after="0" w:line="276" w:lineRule="auto"/>
        <w:ind w:left="1719" w:hanging="4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ab/>
        <w:t>Cena ofertowa brutto musi uwzględniać wszelkie koszty jakie Wykonawca poniesie w związku z realizacją przedmiotu zamówienia.</w:t>
      </w:r>
    </w:p>
    <w:p w14:paraId="6E5B26FB" w14:textId="77777777" w:rsidR="004A149D" w:rsidRPr="004A149D" w:rsidRDefault="004A149D" w:rsidP="004A149D">
      <w:pPr>
        <w:numPr>
          <w:ilvl w:val="0"/>
          <w:numId w:val="11"/>
        </w:numPr>
        <w:spacing w:after="0" w:line="276" w:lineRule="auto"/>
        <w:ind w:left="1354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 xml:space="preserve">Okres gwarancji (G)  – waga </w:t>
      </w:r>
      <w:r w:rsidRPr="004A149D">
        <w:rPr>
          <w:rFonts w:eastAsia="Times New Roman" w:cstheme="minorHAnsi"/>
          <w:b/>
          <w:bCs/>
          <w:caps/>
          <w:sz w:val="24"/>
          <w:szCs w:val="24"/>
          <w:lang w:eastAsia="pl-PL"/>
        </w:rPr>
        <w:t>20</w:t>
      </w:r>
    </w:p>
    <w:p w14:paraId="39F35668" w14:textId="77777777" w:rsidR="004A149D" w:rsidRPr="004A149D" w:rsidRDefault="004A149D" w:rsidP="004A149D">
      <w:pPr>
        <w:spacing w:after="0" w:line="276" w:lineRule="auto"/>
        <w:ind w:left="1354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Punkty w kryterium „okres gwarancji” przyznawane będą w następujący sposób:</w:t>
      </w:r>
    </w:p>
    <w:p w14:paraId="4746AAEC" w14:textId="77777777" w:rsidR="004A149D" w:rsidRPr="004A149D" w:rsidRDefault="004A149D" w:rsidP="004A149D">
      <w:pPr>
        <w:numPr>
          <w:ilvl w:val="0"/>
          <w:numId w:val="12"/>
        </w:numPr>
        <w:spacing w:after="0" w:line="276" w:lineRule="auto"/>
        <w:ind w:left="1779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okres gwarancji wynoszący 3 lata – 0 pkt,</w:t>
      </w:r>
    </w:p>
    <w:p w14:paraId="7D180316" w14:textId="77777777" w:rsidR="004A149D" w:rsidRPr="004A149D" w:rsidRDefault="004A149D" w:rsidP="004A149D">
      <w:pPr>
        <w:numPr>
          <w:ilvl w:val="0"/>
          <w:numId w:val="12"/>
        </w:numPr>
        <w:spacing w:after="0" w:line="276" w:lineRule="auto"/>
        <w:ind w:left="1779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okres gwarancji wynoszący 4 lata –10 pkt,</w:t>
      </w:r>
    </w:p>
    <w:p w14:paraId="1D3B5DA7" w14:textId="77777777" w:rsidR="004A149D" w:rsidRPr="004A149D" w:rsidRDefault="004A149D" w:rsidP="004A149D">
      <w:pPr>
        <w:numPr>
          <w:ilvl w:val="0"/>
          <w:numId w:val="12"/>
        </w:numPr>
        <w:spacing w:after="0" w:line="276" w:lineRule="auto"/>
        <w:ind w:left="1779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bookmarkStart w:id="1" w:name="_Hlk63250724"/>
      <w:r w:rsidRPr="004A149D">
        <w:rPr>
          <w:rFonts w:eastAsia="Times New Roman" w:cstheme="minorHAnsi"/>
          <w:sz w:val="24"/>
          <w:szCs w:val="24"/>
          <w:lang w:eastAsia="pl-PL"/>
        </w:rPr>
        <w:t xml:space="preserve">okres gwarancji wynoszący 5 lat </w:t>
      </w:r>
      <w:bookmarkEnd w:id="1"/>
      <w:r w:rsidRPr="004A149D">
        <w:rPr>
          <w:rFonts w:eastAsia="Times New Roman" w:cstheme="minorHAnsi"/>
          <w:sz w:val="24"/>
          <w:szCs w:val="24"/>
          <w:lang w:eastAsia="pl-PL"/>
        </w:rPr>
        <w:t>– 20 pkt.</w:t>
      </w:r>
    </w:p>
    <w:p w14:paraId="0984907C" w14:textId="77777777" w:rsidR="004A149D" w:rsidRPr="004A149D" w:rsidRDefault="004A149D" w:rsidP="004A149D">
      <w:pPr>
        <w:spacing w:after="0" w:line="276" w:lineRule="auto"/>
        <w:ind w:left="1081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u w:val="single"/>
          <w:lang w:eastAsia="pl-PL"/>
        </w:rPr>
        <w:t>Uwaga!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Zamawiający zastrzega, że oferowany okres gwarancji nie może być krótszy niż 3 lata i dłuższy niż 5 lat.</w:t>
      </w:r>
    </w:p>
    <w:p w14:paraId="3DA79D18" w14:textId="77777777" w:rsidR="004A149D" w:rsidRPr="004A149D" w:rsidRDefault="004A149D" w:rsidP="004A149D">
      <w:pPr>
        <w:spacing w:after="0" w:line="276" w:lineRule="auto"/>
        <w:ind w:left="1081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W przypadku, gdy Wykonawca nie poda w formularzu ofertowym oferowanego okresu gwarancji, lub poda okres gwarancji inny niż jeden ze wskazanych powyżej, Zamawiający uzna, że Wykonawca oferuje okres gwarancji wynoszący 3 lata i przyzna ofercie 0 punktów w tym kryterium.</w:t>
      </w:r>
    </w:p>
    <w:p w14:paraId="62427676" w14:textId="77777777" w:rsidR="004A149D" w:rsidRPr="004A149D" w:rsidRDefault="004A149D" w:rsidP="004A149D">
      <w:pPr>
        <w:spacing w:after="0" w:line="276" w:lineRule="auto"/>
        <w:ind w:left="1081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AC7776B" w14:textId="77777777" w:rsidR="004A149D" w:rsidRPr="004A149D" w:rsidRDefault="004A149D" w:rsidP="004A149D">
      <w:pPr>
        <w:pStyle w:val="Akapitzlist"/>
        <w:numPr>
          <w:ilvl w:val="0"/>
          <w:numId w:val="11"/>
        </w:numPr>
        <w:spacing w:after="0" w:line="276" w:lineRule="auto"/>
        <w:ind w:left="1441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bCs/>
          <w:sz w:val="24"/>
          <w:szCs w:val="24"/>
          <w:lang w:eastAsia="pl-PL"/>
        </w:rPr>
        <w:t>Skrócenie terminu realizacji (R ) – waga 20</w:t>
      </w:r>
    </w:p>
    <w:p w14:paraId="413D0296" w14:textId="77777777" w:rsidR="004A149D" w:rsidRPr="004A149D" w:rsidRDefault="004A149D" w:rsidP="004A149D">
      <w:pPr>
        <w:pStyle w:val="Akapitzlist"/>
        <w:spacing w:after="0" w:line="276" w:lineRule="auto"/>
        <w:ind w:left="14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Punkty w kryterium „okres gwarancji” przyznawane będą w następujący sposób:</w:t>
      </w:r>
    </w:p>
    <w:p w14:paraId="5C990F9B" w14:textId="77777777" w:rsidR="004A149D" w:rsidRPr="004A149D" w:rsidRDefault="004A149D" w:rsidP="004A149D">
      <w:pPr>
        <w:pStyle w:val="Akapitzlist"/>
        <w:numPr>
          <w:ilvl w:val="5"/>
          <w:numId w:val="8"/>
        </w:numPr>
        <w:spacing w:after="0" w:line="276" w:lineRule="auto"/>
        <w:ind w:left="2139"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Termin realizacji wynoszący 140 dni – 0 pkt</w:t>
      </w:r>
    </w:p>
    <w:p w14:paraId="76F88259" w14:textId="77777777" w:rsidR="004A149D" w:rsidRPr="004A149D" w:rsidRDefault="004A149D" w:rsidP="004A149D">
      <w:pPr>
        <w:pStyle w:val="Akapitzlist"/>
        <w:numPr>
          <w:ilvl w:val="5"/>
          <w:numId w:val="8"/>
        </w:numPr>
        <w:spacing w:after="0" w:line="276" w:lineRule="auto"/>
        <w:ind w:left="2139"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Termin realizacji wynoszący 120 dni – 10 pkt</w:t>
      </w:r>
    </w:p>
    <w:p w14:paraId="36AD96C1" w14:textId="77777777" w:rsidR="004A149D" w:rsidRPr="004A149D" w:rsidRDefault="004A149D" w:rsidP="004A149D">
      <w:pPr>
        <w:pStyle w:val="Akapitzlist"/>
        <w:numPr>
          <w:ilvl w:val="5"/>
          <w:numId w:val="8"/>
        </w:numPr>
        <w:spacing w:after="0" w:line="276" w:lineRule="auto"/>
        <w:ind w:left="2139"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Termin realizacji wynoszący 100 dni – 20 pkt</w:t>
      </w:r>
    </w:p>
    <w:p w14:paraId="3C7D3EDC" w14:textId="77777777" w:rsidR="004A149D" w:rsidRPr="004A149D" w:rsidRDefault="004A149D" w:rsidP="004A149D">
      <w:pPr>
        <w:pStyle w:val="Akapitzlist"/>
        <w:spacing w:after="0" w:line="276" w:lineRule="auto"/>
        <w:ind w:left="2139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BE1421C" w14:textId="77777777" w:rsidR="004A149D" w:rsidRPr="004A149D" w:rsidRDefault="004A149D" w:rsidP="004A149D">
      <w:pPr>
        <w:pStyle w:val="Akapitzlist"/>
        <w:spacing w:after="0" w:line="276" w:lineRule="auto"/>
        <w:ind w:left="108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 xml:space="preserve">W przypadku, gdy Wykonawca nie poda w formularzu ofertowym oferowanego okresu realizacji, lub poda okres inny niż jeden ze wskazanych powyżej, </w:t>
      </w:r>
      <w:r w:rsidRPr="004A149D">
        <w:rPr>
          <w:rFonts w:eastAsia="Times New Roman" w:cstheme="minorHAnsi"/>
          <w:sz w:val="24"/>
          <w:szCs w:val="24"/>
          <w:lang w:eastAsia="pl-PL"/>
        </w:rPr>
        <w:lastRenderedPageBreak/>
        <w:t>Zamawiający uzna, że Wykonawca oferuje okres realizacji zamówienia wynoszący 90 dni i przyzna ofercie 0 punktów w tym kryterium.</w:t>
      </w:r>
    </w:p>
    <w:p w14:paraId="4A289335" w14:textId="11A42702" w:rsidR="00474683" w:rsidRPr="004A149D" w:rsidRDefault="00474683" w:rsidP="00474683">
      <w:pPr>
        <w:pStyle w:val="Akapitzlist"/>
        <w:jc w:val="both"/>
        <w:rPr>
          <w:rFonts w:cstheme="minorHAnsi"/>
          <w:sz w:val="24"/>
          <w:szCs w:val="24"/>
          <w:u w:val="single"/>
        </w:rPr>
      </w:pPr>
    </w:p>
    <w:p w14:paraId="7FEE61E5" w14:textId="484E8A51" w:rsidR="00474683" w:rsidRPr="004A149D" w:rsidRDefault="00474683" w:rsidP="00474683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14258CF5" w14:textId="77777777" w:rsidR="004A149D" w:rsidRPr="004A149D" w:rsidRDefault="004A149D" w:rsidP="004A149D">
      <w:pPr>
        <w:numPr>
          <w:ilvl w:val="0"/>
          <w:numId w:val="13"/>
        </w:numPr>
        <w:spacing w:before="240" w:after="0" w:line="276" w:lineRule="auto"/>
        <w:ind w:left="1068"/>
        <w:contextualSpacing/>
        <w:jc w:val="both"/>
        <w:rPr>
          <w:rFonts w:cstheme="minorHAnsi"/>
          <w:sz w:val="24"/>
          <w:szCs w:val="24"/>
        </w:rPr>
      </w:pPr>
      <w:r w:rsidRPr="004A149D">
        <w:rPr>
          <w:rFonts w:cstheme="minorHAnsi"/>
          <w:sz w:val="24"/>
          <w:szCs w:val="24"/>
        </w:rPr>
        <w:t>Przy wyborze najkorzystniejszej oferty Zamawiający będzie się kierował następującymi kryteriami oceny ofert:</w:t>
      </w:r>
    </w:p>
    <w:p w14:paraId="7F9D6100" w14:textId="77777777" w:rsidR="004A149D" w:rsidRPr="004A149D" w:rsidRDefault="004A149D" w:rsidP="004A149D">
      <w:pPr>
        <w:numPr>
          <w:ilvl w:val="0"/>
          <w:numId w:val="15"/>
        </w:numPr>
        <w:spacing w:before="240"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Cena (C)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– waga kryterium </w:t>
      </w:r>
      <w:r w:rsidRPr="004A149D">
        <w:rPr>
          <w:rFonts w:eastAsia="Times New Roman" w:cstheme="minorHAnsi"/>
          <w:caps/>
          <w:sz w:val="24"/>
          <w:szCs w:val="24"/>
          <w:lang w:eastAsia="pl-PL"/>
        </w:rPr>
        <w:t>60</w:t>
      </w:r>
      <w:r w:rsidRPr="004A149D">
        <w:rPr>
          <w:rFonts w:eastAsia="Times New Roman" w:cstheme="minorHAnsi"/>
          <w:sz w:val="24"/>
          <w:szCs w:val="24"/>
          <w:lang w:eastAsia="pl-PL"/>
        </w:rPr>
        <w:t>;</w:t>
      </w:r>
    </w:p>
    <w:p w14:paraId="539F4093" w14:textId="1998B112" w:rsidR="004A149D" w:rsidRPr="004A149D" w:rsidRDefault="004A149D" w:rsidP="004A149D">
      <w:pPr>
        <w:numPr>
          <w:ilvl w:val="0"/>
          <w:numId w:val="15"/>
        </w:numPr>
        <w:spacing w:before="240"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bCs/>
          <w:sz w:val="24"/>
          <w:szCs w:val="24"/>
          <w:lang w:eastAsia="pl-PL"/>
        </w:rPr>
        <w:t>Okres gwarancji (G)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– waga kryterium </w:t>
      </w:r>
      <w:r w:rsidRPr="004A149D">
        <w:rPr>
          <w:rFonts w:eastAsia="Times New Roman" w:cstheme="minorHAnsi"/>
          <w:caps/>
          <w:sz w:val="24"/>
          <w:szCs w:val="24"/>
          <w:lang w:eastAsia="pl-PL"/>
        </w:rPr>
        <w:t>40;</w:t>
      </w:r>
    </w:p>
    <w:p w14:paraId="566026BD" w14:textId="77777777" w:rsidR="004A149D" w:rsidRPr="004A149D" w:rsidRDefault="004A149D" w:rsidP="004A149D">
      <w:pPr>
        <w:spacing w:after="0" w:line="276" w:lineRule="auto"/>
        <w:ind w:left="1633"/>
        <w:rPr>
          <w:rFonts w:eastAsia="Times New Roman" w:cstheme="minorHAnsi"/>
          <w:sz w:val="24"/>
          <w:szCs w:val="24"/>
          <w:lang w:eastAsia="pl-PL"/>
        </w:rPr>
      </w:pPr>
    </w:p>
    <w:p w14:paraId="41BB0DC2" w14:textId="77777777" w:rsidR="004A149D" w:rsidRPr="004A149D" w:rsidRDefault="004A149D" w:rsidP="004A149D">
      <w:pPr>
        <w:numPr>
          <w:ilvl w:val="0"/>
          <w:numId w:val="13"/>
        </w:numPr>
        <w:spacing w:after="0" w:line="276" w:lineRule="auto"/>
        <w:ind w:left="1276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Każda oferta będzie oceniona w skali 100 pkt.</w:t>
      </w:r>
    </w:p>
    <w:p w14:paraId="400B90EF" w14:textId="77777777" w:rsidR="004A149D" w:rsidRPr="004A149D" w:rsidRDefault="004A149D" w:rsidP="004A149D">
      <w:pPr>
        <w:numPr>
          <w:ilvl w:val="0"/>
          <w:numId w:val="13"/>
        </w:numPr>
        <w:spacing w:after="0" w:line="276" w:lineRule="auto"/>
        <w:ind w:left="1276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Zasady oceny ofert w poszczególnych kryteriach:</w:t>
      </w:r>
    </w:p>
    <w:p w14:paraId="16C40947" w14:textId="77777777" w:rsidR="004A149D" w:rsidRPr="004A149D" w:rsidRDefault="004A149D" w:rsidP="004A149D">
      <w:pPr>
        <w:numPr>
          <w:ilvl w:val="0"/>
          <w:numId w:val="10"/>
        </w:numPr>
        <w:spacing w:after="0" w:line="276" w:lineRule="auto"/>
        <w:ind w:left="1702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Cena (C) – waga</w:t>
      </w:r>
      <w:r w:rsidRPr="004A149D">
        <w:rPr>
          <w:rFonts w:eastAsia="Times New Roman" w:cstheme="minorHAnsi"/>
          <w:b/>
          <w:bCs/>
          <w:caps/>
          <w:sz w:val="24"/>
          <w:szCs w:val="24"/>
          <w:lang w:eastAsia="pl-PL"/>
        </w:rPr>
        <w:t xml:space="preserve"> 60 </w:t>
      </w:r>
    </w:p>
    <w:p w14:paraId="79A4A435" w14:textId="77777777" w:rsidR="004A149D" w:rsidRPr="004A149D" w:rsidRDefault="004A149D" w:rsidP="004A149D">
      <w:pPr>
        <w:spacing w:before="240" w:after="0" w:line="276" w:lineRule="auto"/>
        <w:ind w:left="2833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cena najniższa brutto*</w:t>
      </w:r>
    </w:p>
    <w:p w14:paraId="3C3C8708" w14:textId="77777777" w:rsidR="004A149D" w:rsidRPr="004A149D" w:rsidRDefault="004A149D" w:rsidP="004A149D">
      <w:pPr>
        <w:spacing w:after="0" w:line="276" w:lineRule="auto"/>
        <w:ind w:left="1789"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 =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A149D">
        <w:rPr>
          <w:rFonts w:eastAsia="Times New Roman" w:cstheme="minorHAnsi"/>
          <w:strike/>
          <w:sz w:val="24"/>
          <w:szCs w:val="24"/>
          <w:lang w:eastAsia="pl-PL"/>
        </w:rPr>
        <w:t xml:space="preserve">------------------------------------------------ 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4A149D">
        <w:rPr>
          <w:rFonts w:eastAsia="Times New Roman" w:cstheme="minorHAnsi"/>
          <w:b/>
          <w:sz w:val="24"/>
          <w:szCs w:val="24"/>
          <w:lang w:eastAsia="pl-PL"/>
        </w:rPr>
        <w:t>x 60</w:t>
      </w:r>
    </w:p>
    <w:p w14:paraId="79150875" w14:textId="77777777" w:rsidR="004A149D" w:rsidRPr="004A149D" w:rsidRDefault="004A149D" w:rsidP="004A149D">
      <w:pPr>
        <w:spacing w:after="0" w:line="276" w:lineRule="auto"/>
        <w:ind w:left="2445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cena oferty ocenianej brutto</w:t>
      </w:r>
    </w:p>
    <w:p w14:paraId="36F26671" w14:textId="77777777" w:rsidR="004A149D" w:rsidRPr="004A149D" w:rsidRDefault="004A149D" w:rsidP="004A149D">
      <w:pPr>
        <w:spacing w:before="240" w:after="0" w:line="276" w:lineRule="auto"/>
        <w:ind w:left="1081" w:firstLine="70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>* spośród wszystkich złożonych ofert niepodlegających odrzuceniu</w:t>
      </w:r>
    </w:p>
    <w:p w14:paraId="0C50D34C" w14:textId="77777777" w:rsidR="004A149D" w:rsidRPr="004A149D" w:rsidRDefault="004A149D" w:rsidP="004A149D">
      <w:pPr>
        <w:numPr>
          <w:ilvl w:val="0"/>
          <w:numId w:val="9"/>
        </w:numPr>
        <w:spacing w:before="240" w:after="0" w:line="276" w:lineRule="auto"/>
        <w:ind w:left="2067" w:hanging="4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ab/>
        <w:t>Podstawą przyznania punktów w kryterium „cena” będzie cena ofertowa brutto podana przez Wykonawcę w Formularzu Ofertowym.</w:t>
      </w:r>
    </w:p>
    <w:p w14:paraId="13C6C0B6" w14:textId="77777777" w:rsidR="004A149D" w:rsidRPr="004A149D" w:rsidRDefault="004A149D" w:rsidP="004A149D">
      <w:pPr>
        <w:numPr>
          <w:ilvl w:val="0"/>
          <w:numId w:val="9"/>
        </w:numPr>
        <w:spacing w:after="0" w:line="276" w:lineRule="auto"/>
        <w:ind w:left="2067" w:hanging="4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ab/>
        <w:t>Cena ofertowa brutto musi uwzględniać wszelkie koszty jakie Wykonawca poniesie w związku z realizacją przedmiotu zamówienia.</w:t>
      </w:r>
    </w:p>
    <w:p w14:paraId="4ADBBF23" w14:textId="67CD181B" w:rsidR="004A149D" w:rsidRPr="004A149D" w:rsidRDefault="004A149D" w:rsidP="004A149D">
      <w:pPr>
        <w:numPr>
          <w:ilvl w:val="0"/>
          <w:numId w:val="11"/>
        </w:numPr>
        <w:spacing w:after="0" w:line="276" w:lineRule="auto"/>
        <w:ind w:left="1702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b/>
          <w:sz w:val="24"/>
          <w:szCs w:val="24"/>
          <w:lang w:eastAsia="pl-PL"/>
        </w:rPr>
        <w:t xml:space="preserve">Okres gwarancji (G)  – waga </w:t>
      </w:r>
      <w:r w:rsidRPr="004A149D">
        <w:rPr>
          <w:rFonts w:eastAsia="Times New Roman" w:cstheme="minorHAnsi"/>
          <w:b/>
          <w:bCs/>
          <w:caps/>
          <w:sz w:val="24"/>
          <w:szCs w:val="24"/>
          <w:lang w:eastAsia="pl-PL"/>
        </w:rPr>
        <w:t>40</w:t>
      </w:r>
    </w:p>
    <w:p w14:paraId="6B408451" w14:textId="77777777" w:rsidR="004A149D" w:rsidRPr="004A149D" w:rsidRDefault="004A149D" w:rsidP="004A149D">
      <w:pPr>
        <w:spacing w:after="0" w:line="276" w:lineRule="auto"/>
        <w:ind w:left="1702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Punkty w kryterium „okres gwarancji” przyznawane będą w następujący sposób:</w:t>
      </w:r>
    </w:p>
    <w:p w14:paraId="25211921" w14:textId="77777777" w:rsidR="004A149D" w:rsidRPr="004A149D" w:rsidRDefault="004A149D" w:rsidP="004A149D">
      <w:pPr>
        <w:numPr>
          <w:ilvl w:val="0"/>
          <w:numId w:val="12"/>
        </w:numPr>
        <w:spacing w:after="0" w:line="276" w:lineRule="auto"/>
        <w:ind w:left="2127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okres gwarancji wynoszący 3 lata – 0 pkt,</w:t>
      </w:r>
    </w:p>
    <w:p w14:paraId="01CDCAA7" w14:textId="40D8A91C" w:rsidR="004A149D" w:rsidRPr="004A149D" w:rsidRDefault="004A149D" w:rsidP="004A149D">
      <w:pPr>
        <w:numPr>
          <w:ilvl w:val="0"/>
          <w:numId w:val="12"/>
        </w:numPr>
        <w:spacing w:after="0" w:line="276" w:lineRule="auto"/>
        <w:ind w:left="2127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okres gwarancji wynoszący 4 lata –20 pkt,</w:t>
      </w:r>
    </w:p>
    <w:p w14:paraId="4EE41CF8" w14:textId="6CFC9C5D" w:rsidR="004A149D" w:rsidRPr="004A149D" w:rsidRDefault="004A149D" w:rsidP="004A149D">
      <w:pPr>
        <w:numPr>
          <w:ilvl w:val="0"/>
          <w:numId w:val="12"/>
        </w:numPr>
        <w:spacing w:after="0" w:line="276" w:lineRule="auto"/>
        <w:ind w:left="2127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>okres gwarancji wynoszący 5 lat – 40 pkt.</w:t>
      </w:r>
    </w:p>
    <w:p w14:paraId="203827B2" w14:textId="77777777" w:rsidR="004A149D" w:rsidRPr="004A149D" w:rsidRDefault="004A149D" w:rsidP="004A149D">
      <w:pPr>
        <w:spacing w:after="0" w:line="276" w:lineRule="auto"/>
        <w:ind w:left="1429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u w:val="single"/>
          <w:lang w:eastAsia="pl-PL"/>
        </w:rPr>
        <w:t>Uwaga!</w:t>
      </w:r>
      <w:r w:rsidRPr="004A149D">
        <w:rPr>
          <w:rFonts w:eastAsia="Times New Roman" w:cstheme="minorHAnsi"/>
          <w:sz w:val="24"/>
          <w:szCs w:val="24"/>
          <w:lang w:eastAsia="pl-PL"/>
        </w:rPr>
        <w:t xml:space="preserve"> Zamawiający zastrzega, że oferowany okres gwarancji nie może być krótszy niż 3 lata i dłuższy niż 5 lat.</w:t>
      </w:r>
    </w:p>
    <w:p w14:paraId="25579ABA" w14:textId="77777777" w:rsidR="004A149D" w:rsidRPr="004A149D" w:rsidRDefault="004A149D" w:rsidP="004A149D">
      <w:pPr>
        <w:spacing w:after="0" w:line="276" w:lineRule="auto"/>
        <w:ind w:left="1429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A149D">
        <w:rPr>
          <w:rFonts w:eastAsia="Times New Roman" w:cstheme="minorHAnsi"/>
          <w:sz w:val="24"/>
          <w:szCs w:val="24"/>
          <w:lang w:eastAsia="pl-PL"/>
        </w:rPr>
        <w:t xml:space="preserve">W przypadku, gdy Wykonawca nie poda w formularzu ofertowym oferowanego okresu gwarancji, lub poda okres gwarancji inny niż jeden ze wskazanych </w:t>
      </w:r>
      <w:r w:rsidRPr="004A149D">
        <w:rPr>
          <w:rFonts w:eastAsia="Times New Roman" w:cstheme="minorHAnsi"/>
          <w:sz w:val="24"/>
          <w:szCs w:val="24"/>
          <w:lang w:eastAsia="pl-PL"/>
        </w:rPr>
        <w:lastRenderedPageBreak/>
        <w:t>powyżej, Zamawiający uzna, że Wykonawca oferuje okres gwarancji wynoszący 3 lata i przyzna ofercie 0 punktów w tym kryterium.</w:t>
      </w:r>
    </w:p>
    <w:p w14:paraId="2CD79ADA" w14:textId="77777777" w:rsidR="004A149D" w:rsidRDefault="004A149D" w:rsidP="004A149D">
      <w:pPr>
        <w:spacing w:after="0" w:line="276" w:lineRule="auto"/>
        <w:ind w:left="1081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1792787" w14:textId="77777777" w:rsidR="00474683" w:rsidRDefault="00474683" w:rsidP="00474683">
      <w:pPr>
        <w:pStyle w:val="Akapitzlist"/>
        <w:jc w:val="both"/>
        <w:rPr>
          <w:sz w:val="24"/>
          <w:szCs w:val="24"/>
          <w:u w:val="single"/>
        </w:rPr>
      </w:pPr>
    </w:p>
    <w:p w14:paraId="19E234E7" w14:textId="77777777" w:rsidR="00474683" w:rsidRPr="00E37958" w:rsidRDefault="00474683" w:rsidP="00E37958">
      <w:pPr>
        <w:pStyle w:val="Akapitzlist"/>
        <w:rPr>
          <w:sz w:val="24"/>
          <w:szCs w:val="24"/>
          <w:u w:val="single"/>
        </w:rPr>
      </w:pPr>
    </w:p>
    <w:p w14:paraId="5F9F42DE" w14:textId="77777777" w:rsidR="00C15FB4" w:rsidRDefault="007B245F" w:rsidP="007B245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Zmianie ulegają </w:t>
      </w:r>
      <w:r w:rsidR="00050B8D">
        <w:rPr>
          <w:sz w:val="24"/>
          <w:szCs w:val="24"/>
        </w:rPr>
        <w:t xml:space="preserve">zapisy załącznika nr 2 do </w:t>
      </w:r>
      <w:r>
        <w:rPr>
          <w:sz w:val="24"/>
          <w:szCs w:val="24"/>
        </w:rPr>
        <w:t>SWZ</w:t>
      </w:r>
      <w:r w:rsidR="00050B8D">
        <w:rPr>
          <w:sz w:val="24"/>
          <w:szCs w:val="24"/>
        </w:rPr>
        <w:t xml:space="preserve"> –  oferta</w:t>
      </w:r>
      <w:r w:rsidR="00F44D26">
        <w:rPr>
          <w:sz w:val="24"/>
          <w:szCs w:val="24"/>
        </w:rPr>
        <w:t xml:space="preserve"> </w:t>
      </w:r>
    </w:p>
    <w:p w14:paraId="02F13998" w14:textId="77777777" w:rsidR="00C15FB4" w:rsidRDefault="00C15FB4" w:rsidP="00C15FB4">
      <w:pPr>
        <w:pStyle w:val="Akapitzlist"/>
        <w:jc w:val="both"/>
        <w:rPr>
          <w:sz w:val="24"/>
          <w:szCs w:val="24"/>
        </w:rPr>
      </w:pPr>
    </w:p>
    <w:p w14:paraId="2A9288A4" w14:textId="77777777" w:rsidR="00363378" w:rsidRDefault="00C15FB4" w:rsidP="00C15FB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63378">
        <w:rPr>
          <w:sz w:val="24"/>
          <w:szCs w:val="24"/>
        </w:rPr>
        <w:t>Zmiana polega na w</w:t>
      </w:r>
      <w:r>
        <w:rPr>
          <w:sz w:val="24"/>
          <w:szCs w:val="24"/>
        </w:rPr>
        <w:t>ykreśleni</w:t>
      </w:r>
      <w:r w:rsidR="00363378">
        <w:rPr>
          <w:sz w:val="24"/>
          <w:szCs w:val="24"/>
        </w:rPr>
        <w:t>u</w:t>
      </w:r>
      <w:r w:rsidR="00F44D26">
        <w:rPr>
          <w:sz w:val="24"/>
          <w:szCs w:val="24"/>
        </w:rPr>
        <w:t xml:space="preserve"> pkt.</w:t>
      </w:r>
      <w:r>
        <w:rPr>
          <w:sz w:val="24"/>
          <w:szCs w:val="24"/>
        </w:rPr>
        <w:t xml:space="preserve"> nr</w:t>
      </w:r>
      <w:r w:rsidR="00F44D26">
        <w:rPr>
          <w:sz w:val="24"/>
          <w:szCs w:val="24"/>
        </w:rPr>
        <w:t xml:space="preserve"> </w:t>
      </w:r>
      <w:r w:rsidR="00474683">
        <w:rPr>
          <w:sz w:val="24"/>
          <w:szCs w:val="24"/>
        </w:rPr>
        <w:t>3</w:t>
      </w:r>
      <w:r w:rsidR="00363378">
        <w:rPr>
          <w:sz w:val="24"/>
          <w:szCs w:val="24"/>
        </w:rPr>
        <w:t xml:space="preserve">  formularza ofertowego – </w:t>
      </w:r>
    </w:p>
    <w:p w14:paraId="7ABA5BE8" w14:textId="4D7FF48B" w:rsidR="007B245F" w:rsidRDefault="00363378" w:rsidP="00C15FB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ab/>
        <w:t>„</w:t>
      </w:r>
      <w:r w:rsidRPr="00363378">
        <w:rPr>
          <w:i/>
          <w:iCs/>
          <w:sz w:val="24"/>
          <w:szCs w:val="24"/>
        </w:rPr>
        <w:t>Termin realizacji zamówienia ….. dni</w:t>
      </w:r>
      <w:r w:rsidR="00474683" w:rsidRPr="00363378">
        <w:rPr>
          <w:i/>
          <w:iCs/>
          <w:sz w:val="24"/>
          <w:szCs w:val="24"/>
        </w:rPr>
        <w:t>.</w:t>
      </w:r>
      <w:r w:rsidR="0047468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</w:p>
    <w:p w14:paraId="33BD58EE" w14:textId="77777777" w:rsidR="00E37958" w:rsidRDefault="00E37958" w:rsidP="005F4415">
      <w:pPr>
        <w:pStyle w:val="Akapitzlist"/>
        <w:rPr>
          <w:b/>
          <w:bCs/>
          <w:sz w:val="24"/>
          <w:szCs w:val="24"/>
        </w:rPr>
      </w:pPr>
    </w:p>
    <w:p w14:paraId="5B9A1827" w14:textId="77777777" w:rsidR="00D31860" w:rsidRPr="00D31860" w:rsidRDefault="00D31860" w:rsidP="00D31860">
      <w:pPr>
        <w:pStyle w:val="Akapitzlist"/>
        <w:rPr>
          <w:sz w:val="24"/>
          <w:szCs w:val="24"/>
          <w:u w:val="single"/>
        </w:rPr>
      </w:pPr>
    </w:p>
    <w:p w14:paraId="6CE54F18" w14:textId="6C7D3C7C" w:rsidR="00D31860" w:rsidRPr="00D31860" w:rsidRDefault="00EB3187" w:rsidP="00D31860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6120563C" w14:textId="630D4352" w:rsidR="00F44D26" w:rsidRPr="00050B8D" w:rsidRDefault="00F44D26" w:rsidP="00474683">
      <w:pPr>
        <w:pStyle w:val="Akapitzlist"/>
        <w:ind w:left="1080"/>
        <w:jc w:val="both"/>
        <w:rPr>
          <w:sz w:val="24"/>
          <w:szCs w:val="24"/>
        </w:rPr>
      </w:pPr>
    </w:p>
    <w:sectPr w:rsidR="00F44D26" w:rsidRPr="00050B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73C0" w14:textId="77777777" w:rsidR="004C3461" w:rsidRDefault="004C3461" w:rsidP="00030E0D">
      <w:pPr>
        <w:spacing w:after="0" w:line="240" w:lineRule="auto"/>
      </w:pPr>
      <w:r>
        <w:separator/>
      </w:r>
    </w:p>
  </w:endnote>
  <w:endnote w:type="continuationSeparator" w:id="0">
    <w:p w14:paraId="7AD72A8A" w14:textId="77777777" w:rsidR="004C3461" w:rsidRDefault="004C3461" w:rsidP="0003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581D" w14:textId="77777777" w:rsidR="00030E0D" w:rsidRPr="006E1392" w:rsidRDefault="00030E0D" w:rsidP="00030E0D">
    <w:pPr>
      <w:jc w:val="center"/>
      <w:rPr>
        <w:rFonts w:ascii="Calibri" w:hAnsi="Calibri" w:cs="Calibri"/>
      </w:rPr>
    </w:pPr>
    <w:r w:rsidRPr="006E1392">
      <w:rPr>
        <w:rFonts w:ascii="Calibri" w:hAnsi="Calibri" w:cs="Calibri"/>
      </w:rPr>
      <w:t>____________________________________________________________________________</w:t>
    </w:r>
    <w:r w:rsidRPr="006E1392">
      <w:rPr>
        <w:rFonts w:ascii="Calibri" w:hAnsi="Calibri" w:cs="Calibri"/>
        <w:i/>
      </w:rPr>
      <w:t xml:space="preserve">Strona </w:t>
    </w:r>
    <w:r w:rsidRPr="006E1392">
      <w:rPr>
        <w:rFonts w:ascii="Calibri" w:hAnsi="Calibri" w:cs="Calibri"/>
        <w:i/>
      </w:rPr>
      <w:fldChar w:fldCharType="begin"/>
    </w:r>
    <w:r w:rsidRPr="006E1392">
      <w:rPr>
        <w:rFonts w:ascii="Calibri" w:hAnsi="Calibri" w:cs="Calibri"/>
        <w:i/>
      </w:rPr>
      <w:instrText xml:space="preserve"> PAGE </w:instrText>
    </w:r>
    <w:r w:rsidRPr="006E1392">
      <w:rPr>
        <w:rFonts w:ascii="Calibri" w:hAnsi="Calibri" w:cs="Calibri"/>
        <w:i/>
      </w:rPr>
      <w:fldChar w:fldCharType="separate"/>
    </w:r>
    <w:r>
      <w:rPr>
        <w:rFonts w:ascii="Calibri" w:hAnsi="Calibri" w:cs="Calibri"/>
        <w:i/>
      </w:rPr>
      <w:t>1</w:t>
    </w:r>
    <w:r w:rsidRPr="006E1392">
      <w:rPr>
        <w:rFonts w:ascii="Calibri" w:hAnsi="Calibri" w:cs="Calibri"/>
        <w:i/>
      </w:rPr>
      <w:fldChar w:fldCharType="end"/>
    </w:r>
    <w:r w:rsidRPr="006E1392">
      <w:rPr>
        <w:rFonts w:ascii="Calibri" w:hAnsi="Calibri" w:cs="Calibri"/>
        <w:i/>
      </w:rPr>
      <w:t xml:space="preserve"> z </w:t>
    </w:r>
    <w:r w:rsidRPr="006E1392">
      <w:rPr>
        <w:rFonts w:ascii="Calibri" w:hAnsi="Calibri" w:cs="Calibri"/>
        <w:i/>
      </w:rPr>
      <w:fldChar w:fldCharType="begin"/>
    </w:r>
    <w:r w:rsidRPr="006E1392">
      <w:rPr>
        <w:rFonts w:ascii="Calibri" w:hAnsi="Calibri" w:cs="Calibri"/>
        <w:i/>
      </w:rPr>
      <w:instrText xml:space="preserve"> NUMPAGES </w:instrText>
    </w:r>
    <w:r w:rsidRPr="006E1392">
      <w:rPr>
        <w:rFonts w:ascii="Calibri" w:hAnsi="Calibri" w:cs="Calibri"/>
        <w:i/>
      </w:rPr>
      <w:fldChar w:fldCharType="separate"/>
    </w:r>
    <w:r>
      <w:rPr>
        <w:rFonts w:ascii="Calibri" w:hAnsi="Calibri" w:cs="Calibri"/>
        <w:i/>
      </w:rPr>
      <w:t>3</w:t>
    </w:r>
    <w:r w:rsidRPr="006E1392">
      <w:rPr>
        <w:rFonts w:ascii="Calibri" w:hAnsi="Calibri" w:cs="Calibri"/>
        <w:i/>
      </w:rPr>
      <w:fldChar w:fldCharType="end"/>
    </w:r>
  </w:p>
  <w:p w14:paraId="4E4F0A4E" w14:textId="7F12B2C9" w:rsidR="00030E0D" w:rsidRPr="006E1392" w:rsidRDefault="00030E0D" w:rsidP="00030E0D">
    <w:pPr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>Zmiana treści</w:t>
    </w:r>
    <w:r w:rsidRPr="006E1392">
      <w:rPr>
        <w:rFonts w:ascii="Calibri" w:hAnsi="Calibri" w:cs="Calibri"/>
        <w:i/>
      </w:rPr>
      <w:t xml:space="preserve"> SWZ</w:t>
    </w:r>
    <w:r>
      <w:rPr>
        <w:rFonts w:ascii="Calibri" w:hAnsi="Calibri" w:cs="Calibri"/>
        <w:i/>
      </w:rPr>
      <w:t>-</w:t>
    </w:r>
    <w:r w:rsidRPr="006E1392">
      <w:rPr>
        <w:rFonts w:ascii="Calibri" w:hAnsi="Calibri" w:cs="Calibri"/>
        <w:i/>
      </w:rPr>
      <w:t xml:space="preserve"> </w:t>
    </w:r>
    <w:r w:rsidR="00474683" w:rsidRPr="00EF3D6B">
      <w:rPr>
        <w:rFonts w:ascii="Arial" w:hAnsi="Arial" w:cs="Arial"/>
        <w:i/>
        <w:iCs/>
        <w:sz w:val="18"/>
        <w:szCs w:val="18"/>
      </w:rPr>
      <w:t xml:space="preserve">Dostawa i montaż instalacji fotowoltaicznej o mocy 209,7 </w:t>
    </w:r>
    <w:proofErr w:type="spellStart"/>
    <w:r w:rsidR="00474683" w:rsidRPr="00EF3D6B">
      <w:rPr>
        <w:rFonts w:ascii="Arial" w:hAnsi="Arial" w:cs="Arial"/>
        <w:i/>
        <w:iCs/>
        <w:sz w:val="18"/>
        <w:szCs w:val="18"/>
      </w:rPr>
      <w:t>kWp</w:t>
    </w:r>
    <w:proofErr w:type="spellEnd"/>
    <w:r w:rsidR="00474683" w:rsidRPr="00EF3D6B">
      <w:rPr>
        <w:rFonts w:ascii="Arial" w:hAnsi="Arial" w:cs="Arial"/>
        <w:i/>
        <w:iCs/>
        <w:sz w:val="18"/>
        <w:szCs w:val="18"/>
      </w:rPr>
      <w:t xml:space="preserve"> oraz 49,83 </w:t>
    </w:r>
    <w:proofErr w:type="spellStart"/>
    <w:r w:rsidR="00474683" w:rsidRPr="00EF3D6B">
      <w:rPr>
        <w:rFonts w:ascii="Arial" w:hAnsi="Arial" w:cs="Arial"/>
        <w:i/>
        <w:iCs/>
        <w:sz w:val="18"/>
        <w:szCs w:val="18"/>
      </w:rPr>
      <w:t>kWp</w:t>
    </w:r>
    <w:proofErr w:type="spellEnd"/>
    <w:r w:rsidR="00474683" w:rsidRPr="00EF3D6B">
      <w:rPr>
        <w:rFonts w:ascii="Arial" w:hAnsi="Arial" w:cs="Arial"/>
        <w:i/>
        <w:iCs/>
        <w:sz w:val="18"/>
        <w:szCs w:val="18"/>
      </w:rPr>
      <w:t xml:space="preserve"> dla Przedsiębiorstwa Gospodarki Komunalnej Spółka z o.o. w Krasnymstawie</w:t>
    </w:r>
  </w:p>
  <w:p w14:paraId="3351D3A2" w14:textId="77777777" w:rsidR="00030E0D" w:rsidRDefault="00030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0149" w14:textId="77777777" w:rsidR="004C3461" w:rsidRDefault="004C3461" w:rsidP="00030E0D">
      <w:pPr>
        <w:spacing w:after="0" w:line="240" w:lineRule="auto"/>
      </w:pPr>
      <w:r>
        <w:separator/>
      </w:r>
    </w:p>
  </w:footnote>
  <w:footnote w:type="continuationSeparator" w:id="0">
    <w:p w14:paraId="38BA36FB" w14:textId="77777777" w:rsidR="004C3461" w:rsidRDefault="004C3461" w:rsidP="0003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7BC8" w14:textId="135C9A46" w:rsidR="00030E0D" w:rsidRDefault="00030E0D" w:rsidP="00030E0D">
    <w:pPr>
      <w:pStyle w:val="Nagwek"/>
      <w:tabs>
        <w:tab w:val="clear" w:pos="9072"/>
        <w:tab w:val="right" w:pos="9638"/>
      </w:tabs>
      <w:jc w:val="center"/>
    </w:pPr>
    <w:r>
      <w:t xml:space="preserve"> </w:t>
    </w:r>
    <w:r w:rsidR="005D23DA">
      <w:fldChar w:fldCharType="begin"/>
    </w:r>
    <w:r w:rsidR="005D23DA">
      <w:instrText xml:space="preserve"> INCLUDEPICTURE "https://rpo.lubelskie.pl/site/assets/files/2423830/4_logotypy.800x0-is.jpg" \* MERGEFORMATINET </w:instrText>
    </w:r>
    <w:r w:rsidR="005D23DA"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"https://rpo.lubelskie.pl/site/assets/files/2423830/4_logotypy.800x0-is.jpg" \* MERGEFORMATINET </w:instrText>
    </w:r>
    <w:r w:rsidR="00000000">
      <w:fldChar w:fldCharType="separate"/>
    </w:r>
    <w:r w:rsidR="00363378">
      <w:pict w14:anchorId="3F513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90.6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 w:rsidR="005D23DA">
      <w:fldChar w:fldCharType="end"/>
    </w:r>
  </w:p>
  <w:p w14:paraId="418C06E8" w14:textId="77777777" w:rsidR="00030E0D" w:rsidRDefault="00030E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2D1E"/>
    <w:multiLevelType w:val="hybridMultilevel"/>
    <w:tmpl w:val="3C8C2886"/>
    <w:lvl w:ilvl="0" w:tplc="2052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D41"/>
    <w:multiLevelType w:val="hybridMultilevel"/>
    <w:tmpl w:val="0582ADA4"/>
    <w:lvl w:ilvl="0" w:tplc="488814E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6A51"/>
    <w:multiLevelType w:val="hybridMultilevel"/>
    <w:tmpl w:val="FAF2A7AE"/>
    <w:lvl w:ilvl="0" w:tplc="73248AF8">
      <w:start w:val="1"/>
      <w:numFmt w:val="lowerLetter"/>
      <w:lvlText w:val="%1)"/>
      <w:lvlJc w:val="left"/>
      <w:pPr>
        <w:ind w:left="180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0F0BFD"/>
    <w:multiLevelType w:val="hybridMultilevel"/>
    <w:tmpl w:val="3446D5FE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1EA2B724">
      <w:start w:val="1"/>
      <w:numFmt w:val="lowerLetter"/>
      <w:lvlText w:val="%6)"/>
      <w:lvlJc w:val="left"/>
      <w:pPr>
        <w:ind w:left="1778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D6783"/>
    <w:multiLevelType w:val="hybridMultilevel"/>
    <w:tmpl w:val="7EC25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54404"/>
    <w:multiLevelType w:val="hybridMultilevel"/>
    <w:tmpl w:val="04AA2AE2"/>
    <w:lvl w:ilvl="0" w:tplc="488814E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11F69"/>
    <w:multiLevelType w:val="hybridMultilevel"/>
    <w:tmpl w:val="7C44A9B6"/>
    <w:lvl w:ilvl="0" w:tplc="E118F5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7D2784C"/>
    <w:multiLevelType w:val="hybridMultilevel"/>
    <w:tmpl w:val="F3E655BC"/>
    <w:lvl w:ilvl="0" w:tplc="A32A0462">
      <w:start w:val="1"/>
      <w:numFmt w:val="lowerLetter"/>
      <w:lvlText w:val="%1)"/>
      <w:lvlJc w:val="left"/>
      <w:pPr>
        <w:ind w:left="172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A7665ED"/>
    <w:multiLevelType w:val="hybridMultilevel"/>
    <w:tmpl w:val="B1546412"/>
    <w:lvl w:ilvl="0" w:tplc="68F05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906E55"/>
    <w:multiLevelType w:val="hybridMultilevel"/>
    <w:tmpl w:val="4D3EBCF0"/>
    <w:lvl w:ilvl="0" w:tplc="DCF2C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207C52"/>
    <w:multiLevelType w:val="hybridMultilevel"/>
    <w:tmpl w:val="EBB890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2337AEF"/>
    <w:multiLevelType w:val="hybridMultilevel"/>
    <w:tmpl w:val="36E672C6"/>
    <w:lvl w:ilvl="0" w:tplc="93E682F0">
      <w:start w:val="2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B64DF"/>
    <w:multiLevelType w:val="hybridMultilevel"/>
    <w:tmpl w:val="07D4B9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F89747A"/>
    <w:multiLevelType w:val="hybridMultilevel"/>
    <w:tmpl w:val="9F9C97DA"/>
    <w:lvl w:ilvl="0" w:tplc="AC9C513A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92831242">
    <w:abstractNumId w:val="4"/>
  </w:num>
  <w:num w:numId="2" w16cid:durableId="212541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770025">
    <w:abstractNumId w:val="9"/>
  </w:num>
  <w:num w:numId="4" w16cid:durableId="1350333336">
    <w:abstractNumId w:val="5"/>
  </w:num>
  <w:num w:numId="5" w16cid:durableId="1357736428">
    <w:abstractNumId w:val="13"/>
  </w:num>
  <w:num w:numId="6" w16cid:durableId="1372530409">
    <w:abstractNumId w:val="7"/>
  </w:num>
  <w:num w:numId="7" w16cid:durableId="1407726787">
    <w:abstractNumId w:val="14"/>
  </w:num>
  <w:num w:numId="8" w16cid:durableId="975649319">
    <w:abstractNumId w:val="3"/>
  </w:num>
  <w:num w:numId="9" w16cid:durableId="1020467657">
    <w:abstractNumId w:val="2"/>
  </w:num>
  <w:num w:numId="10" w16cid:durableId="1755126248">
    <w:abstractNumId w:val="11"/>
  </w:num>
  <w:num w:numId="11" w16cid:durableId="79714609">
    <w:abstractNumId w:val="12"/>
  </w:num>
  <w:num w:numId="12" w16cid:durableId="1885633764">
    <w:abstractNumId w:val="8"/>
  </w:num>
  <w:num w:numId="13" w16cid:durableId="1914002695">
    <w:abstractNumId w:val="0"/>
  </w:num>
  <w:num w:numId="14" w16cid:durableId="648051970">
    <w:abstractNumId w:val="1"/>
  </w:num>
  <w:num w:numId="15" w16cid:durableId="258025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0D"/>
    <w:rsid w:val="00030E0D"/>
    <w:rsid w:val="00037BA7"/>
    <w:rsid w:val="00050B8D"/>
    <w:rsid w:val="00363378"/>
    <w:rsid w:val="00420C42"/>
    <w:rsid w:val="00474683"/>
    <w:rsid w:val="004A149D"/>
    <w:rsid w:val="004C148D"/>
    <w:rsid w:val="004C3461"/>
    <w:rsid w:val="004F5CC8"/>
    <w:rsid w:val="00507862"/>
    <w:rsid w:val="005D23DA"/>
    <w:rsid w:val="005F4415"/>
    <w:rsid w:val="00626E59"/>
    <w:rsid w:val="00666700"/>
    <w:rsid w:val="0079121F"/>
    <w:rsid w:val="007B245F"/>
    <w:rsid w:val="007F1318"/>
    <w:rsid w:val="007F31FF"/>
    <w:rsid w:val="008513EA"/>
    <w:rsid w:val="00954DC1"/>
    <w:rsid w:val="00A56722"/>
    <w:rsid w:val="00AE3F43"/>
    <w:rsid w:val="00AF1407"/>
    <w:rsid w:val="00B053FF"/>
    <w:rsid w:val="00C15FB4"/>
    <w:rsid w:val="00CA5EBC"/>
    <w:rsid w:val="00D221F9"/>
    <w:rsid w:val="00D31860"/>
    <w:rsid w:val="00DA7817"/>
    <w:rsid w:val="00DB6B44"/>
    <w:rsid w:val="00E37958"/>
    <w:rsid w:val="00E95D8B"/>
    <w:rsid w:val="00EB3187"/>
    <w:rsid w:val="00EB4B6F"/>
    <w:rsid w:val="00F4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D321A"/>
  <w15:chartTrackingRefBased/>
  <w15:docId w15:val="{DEB50E60-B0FF-48A9-9DB6-356F4C6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unhideWhenUsed/>
    <w:qFormat/>
    <w:rsid w:val="00030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E0D"/>
  </w:style>
  <w:style w:type="paragraph" w:styleId="Stopka">
    <w:name w:val="footer"/>
    <w:basedOn w:val="Normalny"/>
    <w:link w:val="StopkaZnak"/>
    <w:uiPriority w:val="99"/>
    <w:unhideWhenUsed/>
    <w:rsid w:val="0003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E0D"/>
  </w:style>
  <w:style w:type="character" w:customStyle="1" w:styleId="Nagwek3Znak">
    <w:name w:val="Nagłówek 3 Znak"/>
    <w:basedOn w:val="Domylnaczcionkaakapitu"/>
    <w:link w:val="Nagwek3"/>
    <w:uiPriority w:val="9"/>
    <w:rsid w:val="00030E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99"/>
    <w:qFormat/>
    <w:rsid w:val="007B245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4A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rpo.lubelskie.pl/site/assets/files/2423830/4_logotypy.800x0-i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14</cp:revision>
  <dcterms:created xsi:type="dcterms:W3CDTF">2022-01-31T11:13:00Z</dcterms:created>
  <dcterms:modified xsi:type="dcterms:W3CDTF">2022-12-16T09:20:00Z</dcterms:modified>
</cp:coreProperties>
</file>